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76 vom 19. Juni 2014</w:t>
      </w:r>
    </w:p>
    <w:p>
      <w:r>
        <w:t>GR Gerichte, 2014-06-19, DE</w:t>
      </w:r>
    </w:p>
    <w:p>
      <w:r>
        <w:rPr>
          <w:b/>
        </w:rPr>
        <w:t xml:space="preserve">Quelle: </w:t>
      </w:r>
      <w:r>
        <w:t>https://mcp.opencaselaw.ch/entscheid/gr_gerichte_S 2013 76</w:t>
      </w:r>
    </w:p>
    <w:p>
      <w:r>
        <w:t>FR: GR_GERICHTE S 2013 76 du 19 juin 2014</w:t>
      </w:r>
    </w:p>
    <w:p>
      <w:r>
        <w:t>IT: GR_GERICHTE S 2013 76 del 19 giugno 2014</w:t>
      </w:r>
    </w:p>
    <w:p>
      <w:pPr>
        <w:pStyle w:val="Heading2"/>
      </w:pPr>
      <w:r>
        <w:t>Regeste</w:t>
      </w:r>
    </w:p>
    <w:p>
      <w:r>
        <w:t>Versicherungsleistungen nach UVG | Unfallversicherung</w:t>
      </w:r>
    </w:p>
    <w:p>
      <w:pPr>
        <w:pStyle w:val="Heading2"/>
      </w:pPr>
      <w:r>
        <w:t>Erwägungen</w:t>
      </w:r>
    </w:p>
    <w:p>
      <w:r>
        <w:rPr>
          <w:b/>
        </w:rPr>
        <w:t>E. 2</w:t>
      </w:r>
    </w:p>
    <w:p>
      <w:r>
        <w:t>Vom 24. Juni 2009 bis 4. August 2009 hielt sich A._____ stationär in der Klinik D._____ auf, wo – zusätzlich zu den bekannten Diagnosen – per- sistierende kognitive Defizite festgestellt wurden. Ein MRI des Schädels konnte keinen Nachweis von posttraumatischen, intrazerebralen Läsionen einschliesslich FFE-Wichtung nachweisen. In der Rehaklinik E._____, wo sich A._____ vom 5. November 2009 bis 3. März 2010 aufhielt, wurden zusätzlich eine leichte traumatische Hirnverletzung (LTHV) mit Bewusst- losigkeit, Anosmie sowie eine mittelgradige depressive Episode diagnos- tiziert.</w:t>
      </w:r>
    </w:p>
    <w:p>
      <w:r>
        <w:rPr>
          <w:b/>
        </w:rPr>
        <w:t>E. 3</w:t>
      </w:r>
    </w:p>
    <w:p>
      <w:r>
        <w:t>Nach verschiedenen weiteren medizinischen Abklärungen und entspre- chenden Berichten verfügte die SUVA am 18. Juli 2012 die Einstellung der Versicherungsleistungen per 31. August 2012. Die heute noch geklag- ten Beschwerden seien aufgrund der Abklärungen organisch nicht hinrei- chend nachweisbar. Die Adäquanz sei gemäss BGE 117 V 359 und 134 V 109 zu verneinen. Dagegen erhob A._____ am 28. August 2012 Einsprache, welche unter Einreichung weiterer ärztlicher Berichte am</w:t>
      </w:r>
    </w:p>
    <w:p>
      <w:r>
        <w:rPr>
          <w:b/>
        </w:rPr>
        <w:t>E. 8</w:t>
      </w:r>
    </w:p>
    <w:p>
      <w:r>
        <w:t>Oktober 2012 und am 22. November 2012 ergänzt wurde. Im Verlaufe</w:t>
      </w:r>
    </w:p>
    <w:p>
      <w:r>
        <w:t>- 3 - des Einspracheverfahrens wurde von der SMAB AG ein polydisziplinäres Gutachten zu Handen der IV-Stelle Graubünden (IV-Stelle) erstellt. Das Gutachten umfasste Beurteilungen in den Fachgebieten Otoneurologie, Opthalmologie, Psychiatrie und Innere Medizin. A._____ nahm am 16. Mai 2013 zum Gutachten Stellung. Mit Entscheid vom 27. Mai 2013 wies die SUVA die Einsprache ab. 4. Am 26. Juni 2013 gelangte A._____ (Beschwerdeführer) mit Beschwerde an das Verwaltungsgericht des Kantons Graubünden und beantragte die Aufhebung des Einspracheentscheids vom 27. Mai 2013 und die Rück- weisung der Angelegenheit zur Bestimmung der Leistungsansprüche nach UVG an die Beschwerdegegnerin (SUVA). Eventualiter sei ein ge- richtliches Gutachten zur Unfallkausalität und Objektivierbarkeit der An- osmie in Auftrag zu geben. In der Begründung der Beschwerde wurde festgehalten, dass akzeptiert werde, dass die Adäquanzprüfung per 31. August 2012 vorgenommen worden sei. Die Anwendung der Schleu- dertraumapraxis gemäss BGE 134 V 109 für nicht objektivierbare Be- schwerden werde ebenfalls nicht angefochten. Die Adäquanzrechtspre- chung gelange für die nicht objektivierbaren Beschwerden zur Anwen- dung. Sofern die Beschwerden objektivierbar seien, entspreche die Adäquanz der natürlichen Kausalität (unter Verweis auf 8C_1048/2009 E.4.1). Vorliegend sei die Anosmie objektivierbar. Die anderslautende Begründung der Beschwerdegegnerin, wonach die natürliche Unfallkau- salität nicht bestehe, sei aktenwidrig. Das Unfallereignis vom 7. April 2009 sei als Ursache der Anosmie als überwiegend wahrscheinlich zu beurtei- len. Der Beschwerdeführer habe vor dem Unfall zu 20 – 30 % als Ge- schäftsführer der B._____ GmbH und zu 70 – 80 % als Koch in seinem Betrieb gearbeitet, wobei er nicht nur für die Firma B._____, sondern auch für das Café X._____ gekocht habe. Durch den vollständigen Ver- lust des Geruchssinns könne der Beschwerdeführer die angestammte</w:t>
      </w:r>
    </w:p>
    <w:p>
      <w:r>
        <w:t>- 4 - Tätigkeit seit dem Unfallereignis nicht mehr ausüben. Deshalb bestehe ein Anspruch auf eine Integritätsentschädigung von 15 % (UVV Anhang 3) sowie auf eine Invalidenrente. Nebst der Anosmie seien die Schwin- delbeschwerden objektivierbar. Diesbezüglich sei die Beschwerdegegne- rin anzuweisen, das Ausmass der Schädigung zu bestimmen und ent- sprechende Leistungen nach UVG auszurichten. Einigkeit bestehe darü- ber, dass die nicht objektivierbaren Beschwerden nach der Schleuder- traumapraxis gemäss BGE 134 V 109 zu beurteilen seien. Unbestritten sei, dass das Unfallereignis vorliegend als mittelschwer zu qualifizieren sei. Die Beschwerdegegnerin wolle es dabei aber zu Unrecht an der Grenze zum leichten Unfall einordnen. Ausgehend von einem mittel- schweren Unfall im mittleren Bereich müssten somit drei Kriterien weder in besonders ausgeprägter noch in auffallender Weise gegeben sein. Vor- liegend seien fünf Adäquanzkriterien erfüllt, nämlich die Schwere oder besondere Art der erlittenen Verletzungen, eine fortgesetzte spezifische, belastende ärztliche Behandlung, erhebliche Beschwerden, ein schwieri- ger Heilungsverlauf und erhebliche Komplikationen sowie eine erhebliche Arbeitsunfähigkeit trotz ausgewiesener Anstrengungen. Die Kriterien "er- hebliche Beschwerden" und "erhebliche Arbeitsunfähigkeit" seien dabei in besonders ausgeprägtem Masse gegeben. Die Beschwerdegegnerin sei deshalb ab 1. September 2012 nach UVG weiterhin leistungspflichtig und die Integritätsentschädigung und eine UVG-Rente seien zu berechnen. Als Zeugen seien V._____ und W._____ anzuhören. 5. In ihrer Vernehmlassung vom 25. Juli 2013 beantragte die SUVA (Be- schwerdegegnerin) die Abweisung der Beschwerde. Auf die Zeugin V._____ sei zu verzichten, da sie ein enges Verhältnis zum Beschwerde- führer habe. Den SUVA-Akten sei wiederholt zu entnehmen, dass der Be- schwerdeführer vor dem Unfall als Geschäftsführer tätig gewesen sei. Dass der Beschwerdeführer vor dem Unfall zu einem grossen Teil als</w:t>
      </w:r>
    </w:p>
    <w:p>
      <w:r>
        <w:t>- 5 - Koch fungiert habe, sei anhand der Akten nicht glaubhaft. Überdies sei es aufgrund der Schadenminderungspflicht Aufgabe des Beschwerdeführers, seinen Betrieb entsprechend umzustrukturieren. Vorliegend sei nicht an der Schleudertraumapraxis festzuhalten, dies sei nicht sachgerecht, da bildgebend keine intrakranielle Läsion festgestellt worden sei. Der Be- schwerdeführer leide aktenkundig an massiven psychischen Störungen, weshalb die Adäquanz nach BGE 115 V 133 zu beurteilen sei. Das zur Diskussion stehende Ereignis sei aufgrund des Hergangs höchstens als mittelschwerer Unfall im Grenzbereich zu den leichten Unfällen einzustu- fen. Für die Bejahung des adäquaten Kausalzusammenhangs seien somit die unfallbezogenen Kriterien in gehäufter oder besonders auffallender Weise erforderlich. Vorliegend sei jedoch keines der Kriterien erfüllt. Ob- jektivierbar unfallkausale Korrelate, die die Arbeitsfähigkeit des Be- schwerdeführers am 31. August 2012 noch einschränkten, lägen nicht vor. Deshalb seien die Leistungen zu Recht eingeschränkt worden. Die Anosmie stehe weder in einem Kausalzusammenhang zum Unfallereignis noch schränke sie die Arbeitsfähigkeit ein. Die Ausführungen des Be- schwerdeführers zur angestammten Tätigkeit seien nicht glaubhaft. Aus otoneurologischer Sicht könne weder ein Zusammenhang zum Unfaller- eignis noch eine Einschränkung der Arbeitsfähigkeit begründet werden. Sollte die Adäquanz wider Erwarten nach BGE 134 V 109 beurteilt wer- den, so werde auf die Ausführungen im Einspracheentscheid verwiesen. 6. In seiner Replik vom 26. August 2013 hielt der Beschwerdeführer an sei- nen Rechtsbegehren fest und vertiefte seinen Standpunkt. Bestritten wer- de insbesondere die Anwendbarkeit der Psychopraxis nach BGE 115 V 133. Wie die Beschwerdegegnerin im Einspracheverfahren richtig erkannt habe, sei die Adäquanz der bildgebend nicht objektivierba- ren Beschwerden nach der Schleudertraumapraxis gemäss BGE 134 V 109 zu beurteilen. Auf eine Differenzierung zwischen physi-</w:t>
      </w:r>
    </w:p>
    <w:p>
      <w:r>
        <w:t>- 6 - schen und psychischen Komponenten sei daher zu verzichten. Der Be- schwerdeführer habe verschiedene Schädelfrakturen erlitten. Die Reha- klinik E._____ habe sodann die Diagnose einer traumatischen Hirnverlet- zung gestellt, weshalb die Voraussetzung eines Schädelhirntraumas für die Anwendbarkeit der Schleudertraumapraxis gegeben sei. Würde man, wie die Beschwerdegegnerin postuliert, eine intrakranielle Läsion oder ei- nen messbaren Defektzustand infolge neurologischer Ausfälle fordern, so läge eine objektivierbare Verletzung vor und für die besondere Adäquanz- rechtsprechung bliebe kein Platz. Vorliegend träten die anlässlich des Un- falles aufgetretenen physischen Verletzungen nicht in den Hintergrund. So stehe die unfallbedingte Anosmie weitgehend im Vordergrund. Aus den medizinischen Akten gebe es keine Hinweise, dass die psychischen Beschwerden in den Vordergrund und die somatischen Beschwerden in den Hintergrund getreten wären. Aufgrund der medizinischen Akten gebe es keine Zweifel, dass das Unfallereignis zur Anosmie geführt habe. Soll- te das Gericht an den eingereichten medizinischen Akten zweifeln, so ha- be es das beantragte medizinische Gutachten in Auftrag zu geben. Be- treffend die Zeugin V._____ reiche ein enges Verhältnis zum Beschwer- deführer nicht für die Ablehnung als Zeugin. 7. Auch die Beschwerdegegnerin hielt in ihrer Duplik vom 30. August 2013 an ihren Anträgen fest und vertiefte ihren Standpunkt. Gemäss der psych- iatrischen Begutachtung vom 18. Januar 2013 sei der Beschwerdeführer aus psychischen Gründen in seiner Arbeitsfähigkeit eingeschränkt. Auch deshalb bestehe kein Raum für die Anwendung der Schleudertraumapra- xis (unter Verweis auf das Urteil U 151/01 E.4.2). Die psychischen Be- schwerden seien zumindest nicht adäquat kausal zum Unfallereignis. Die Beurteilung der SMAB AG spreche gegen die Behauptung des Be- schwerdeführers, dass es keine Hinweise für die in den Vordergrund ge- tretenen psychischen Beschwerden gebe. Die vom Beschwerdeführer</w:t>
      </w:r>
    </w:p>
    <w:p>
      <w:r>
        <w:t>- 7 - behauptete Unfallkausalität der Anosmie sei aufgrund der medizinischen Unterlagen unzutreffend. Folge man den unbewiesenen Behauptungen des Beschwerdeführers, wonach sein Pensum als Koch sehr hoch sei, hätte der Beschwerdeführer sich die ihm obliegende Schadenminde- rungspflicht entgegen halten zu lassen. Bei der vorliegenden Geschäfts- grösse sei es dem Beschwerdeführer zumutbar, seinen Betrieb entspre- chend umzuorganisieren. Auf die weiteren Vorbringen der Parteien sowie auf den angefochtenen Entscheid wird, soweit erforderlich, im Rahmen der Erwägungen einge- 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